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4023C" w14:textId="0FAC7DB8" w:rsidR="00280DD1" w:rsidRDefault="00893C59" w:rsidP="00280DD1">
      <w:pPr>
        <w:pStyle w:val="3GPPHeader"/>
        <w:spacing w:after="60"/>
        <w:rPr>
          <w:sz w:val="32"/>
          <w:szCs w:val="32"/>
          <w:highlight w:val="yellow"/>
        </w:rPr>
      </w:pPr>
      <w:r>
        <w:t>3GPP TSG-RAN WG2 # 104</w:t>
      </w:r>
      <w:r w:rsidR="00280DD1">
        <w:tab/>
      </w:r>
      <w:r w:rsidR="00280DD1">
        <w:rPr>
          <w:sz w:val="32"/>
          <w:szCs w:val="32"/>
        </w:rPr>
        <w:t>Tdoc R2-1</w:t>
      </w:r>
      <w:r w:rsidR="001C7608">
        <w:rPr>
          <w:sz w:val="32"/>
          <w:szCs w:val="32"/>
        </w:rPr>
        <w:t>8</w:t>
      </w:r>
      <w:r w:rsidR="00647B2B">
        <w:rPr>
          <w:sz w:val="32"/>
          <w:szCs w:val="32"/>
        </w:rPr>
        <w:t>17214</w:t>
      </w:r>
    </w:p>
    <w:p w14:paraId="1AC67DDC" w14:textId="77777777" w:rsidR="00280DD1" w:rsidRDefault="00893C59" w:rsidP="00280DD1">
      <w:pPr>
        <w:pStyle w:val="3GPPHeader"/>
      </w:pPr>
      <w:r>
        <w:t>Spokane, USA, 12</w:t>
      </w:r>
      <w:r w:rsidRPr="00893C59">
        <w:rPr>
          <w:vertAlign w:val="superscript"/>
        </w:rPr>
        <w:t>th</w:t>
      </w:r>
      <w:r>
        <w:t xml:space="preserve"> </w:t>
      </w:r>
      <w:r w:rsidR="00280DD1">
        <w:t xml:space="preserve">– </w:t>
      </w:r>
      <w:r>
        <w:t>1</w:t>
      </w:r>
      <w:r w:rsidR="001C7608">
        <w:t>6</w:t>
      </w:r>
      <w:r w:rsidR="001C7608" w:rsidRPr="001C7608">
        <w:rPr>
          <w:vertAlign w:val="superscript"/>
        </w:rPr>
        <w:t>th</w:t>
      </w:r>
      <w:r w:rsidR="001C7608">
        <w:t xml:space="preserve"> </w:t>
      </w:r>
      <w:r>
        <w:t>Nov</w:t>
      </w:r>
      <w:r w:rsidR="00280DD1">
        <w:t xml:space="preserve"> 201</w:t>
      </w:r>
      <w:r w:rsidR="001C7608">
        <w:t>8</w:t>
      </w:r>
    </w:p>
    <w:p w14:paraId="4BD70E07" w14:textId="77777777" w:rsidR="00E90E49" w:rsidRPr="00CE0424" w:rsidRDefault="00E90E49" w:rsidP="00357380">
      <w:pPr>
        <w:pStyle w:val="3GPPHeader"/>
      </w:pPr>
    </w:p>
    <w:p w14:paraId="144209B9" w14:textId="6E7FF66C" w:rsidR="00E90E49" w:rsidRPr="00647B2B" w:rsidRDefault="00E90E49" w:rsidP="00311702">
      <w:pPr>
        <w:pStyle w:val="3GPPHeader"/>
        <w:rPr>
          <w:sz w:val="22"/>
          <w:lang w:val="en-US"/>
        </w:rPr>
      </w:pPr>
      <w:r w:rsidRPr="007D51C0">
        <w:rPr>
          <w:sz w:val="22"/>
          <w:lang w:val="en-US"/>
        </w:rPr>
        <w:t>Agenda Item:</w:t>
      </w:r>
      <w:r w:rsidRPr="007D51C0">
        <w:rPr>
          <w:sz w:val="22"/>
          <w:lang w:val="en-US"/>
        </w:rPr>
        <w:tab/>
      </w:r>
      <w:r w:rsidR="0068723D" w:rsidRPr="007D51C0">
        <w:rPr>
          <w:sz w:val="22"/>
          <w:lang w:val="en-US"/>
        </w:rPr>
        <w:t>10.4.1.3.</w:t>
      </w:r>
      <w:r w:rsidR="00647B2B" w:rsidRPr="007D51C0">
        <w:rPr>
          <w:sz w:val="22"/>
          <w:lang w:val="en-US"/>
        </w:rPr>
        <w:t>6 – Connection Resume Procedure</w:t>
      </w:r>
    </w:p>
    <w:p w14:paraId="447BB641"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590BB05B" w14:textId="262C861C" w:rsidR="00E90E49" w:rsidRPr="00CE0424" w:rsidRDefault="003D3C45" w:rsidP="00311702">
      <w:pPr>
        <w:pStyle w:val="3GPPHeader"/>
        <w:rPr>
          <w:sz w:val="22"/>
        </w:rPr>
      </w:pPr>
      <w:r>
        <w:rPr>
          <w:sz w:val="22"/>
        </w:rPr>
        <w:t>Title:</w:t>
      </w:r>
      <w:r w:rsidR="00E90E49" w:rsidRPr="00CE0424">
        <w:rPr>
          <w:sz w:val="22"/>
        </w:rPr>
        <w:tab/>
      </w:r>
      <w:r w:rsidR="00BC413A" w:rsidRPr="00BC413A">
        <w:rPr>
          <w:sz w:val="22"/>
        </w:rPr>
        <w:t>Pending RNAU in any cell selection state</w:t>
      </w:r>
      <w:bookmarkStart w:id="0" w:name="_GoBack"/>
      <w:bookmarkEnd w:id="0"/>
    </w:p>
    <w:p w14:paraId="30797D9C" w14:textId="77777777" w:rsidR="00E90E49" w:rsidRDefault="00E90E49" w:rsidP="00D546FF">
      <w:pPr>
        <w:pStyle w:val="3GPPHeader"/>
        <w:rPr>
          <w:sz w:val="22"/>
        </w:rPr>
      </w:pPr>
      <w:r w:rsidRPr="00CE0424">
        <w:rPr>
          <w:sz w:val="22"/>
        </w:rPr>
        <w:t>Document for:</w:t>
      </w:r>
      <w:r w:rsidRPr="00CE0424">
        <w:rPr>
          <w:sz w:val="22"/>
        </w:rPr>
        <w:tab/>
      </w:r>
      <w:r w:rsidRPr="00647B2B">
        <w:rPr>
          <w:sz w:val="22"/>
        </w:rPr>
        <w:t>Discussion, Decision</w:t>
      </w:r>
    </w:p>
    <w:p w14:paraId="22BAED3A" w14:textId="772DABF5" w:rsidR="00C24345" w:rsidRDefault="00E90E49" w:rsidP="00A2052C">
      <w:pPr>
        <w:pStyle w:val="Heading1"/>
      </w:pPr>
      <w:r w:rsidRPr="00CE0424">
        <w:t>Introduction</w:t>
      </w:r>
    </w:p>
    <w:p w14:paraId="6E9F68E7" w14:textId="4A25EE90" w:rsidR="0068723D" w:rsidRDefault="0068723D" w:rsidP="0068723D">
      <w:r>
        <w:t xml:space="preserve">In RAN2 #103bis, it was agreed that UE should remain in RRC_INACTIVE in any-cell selection state; </w:t>
      </w:r>
    </w:p>
    <w:p w14:paraId="74884FF0" w14:textId="77777777" w:rsidR="0068723D" w:rsidRDefault="0068723D" w:rsidP="0068723D">
      <w:pPr>
        <w:pStyle w:val="Doc-text2"/>
      </w:pPr>
    </w:p>
    <w:p w14:paraId="2C6FAB4A" w14:textId="77777777" w:rsidR="0068723D" w:rsidRDefault="0068723D" w:rsidP="0068723D">
      <w:pPr>
        <w:pStyle w:val="Doc-text2"/>
        <w:pBdr>
          <w:top w:val="single" w:sz="4" w:space="1" w:color="auto"/>
          <w:left w:val="single" w:sz="4" w:space="4" w:color="auto"/>
          <w:bottom w:val="single" w:sz="4" w:space="1" w:color="auto"/>
          <w:right w:val="single" w:sz="4" w:space="4" w:color="auto"/>
        </w:pBdr>
      </w:pPr>
      <w:r>
        <w:t xml:space="preserve">Agreements </w:t>
      </w:r>
    </w:p>
    <w:p w14:paraId="530B0E86" w14:textId="77777777" w:rsidR="0068723D" w:rsidRDefault="0068723D" w:rsidP="0068723D">
      <w:pPr>
        <w:pStyle w:val="Doc-text2"/>
        <w:pBdr>
          <w:top w:val="single" w:sz="4" w:space="1" w:color="auto"/>
          <w:left w:val="single" w:sz="4" w:space="4" w:color="auto"/>
          <w:bottom w:val="single" w:sz="4" w:space="1" w:color="auto"/>
          <w:right w:val="single" w:sz="4" w:space="4" w:color="auto"/>
        </w:pBdr>
      </w:pPr>
      <w:r>
        <w:t>1</w:t>
      </w:r>
      <w:r>
        <w:tab/>
        <w:t>If the UE enters "Any cell selection" the UE remains in RRC_INACTIVE</w:t>
      </w:r>
    </w:p>
    <w:p w14:paraId="6A38FFF2" w14:textId="77777777" w:rsidR="0068723D" w:rsidRDefault="0068723D" w:rsidP="0068723D">
      <w:pPr>
        <w:pStyle w:val="Doc-text2"/>
        <w:pBdr>
          <w:top w:val="single" w:sz="4" w:space="1" w:color="auto"/>
          <w:left w:val="single" w:sz="4" w:space="4" w:color="auto"/>
          <w:bottom w:val="single" w:sz="4" w:space="1" w:color="auto"/>
          <w:right w:val="single" w:sz="4" w:space="4" w:color="auto"/>
        </w:pBdr>
      </w:pPr>
      <w:r>
        <w:t>2</w:t>
      </w:r>
      <w:r>
        <w:tab/>
        <w:t>If the UE camps on an acceptable cell (i.e. “Camped on any cell” state) the UE remains in RRC_INACTIVE and then goes to IDLE when RNAU update timer expires or until the UE NAS initiates signalling (RRC also to be updated to ensure that RNAU is not triggered on acceptable cell)</w:t>
      </w:r>
    </w:p>
    <w:p w14:paraId="06630EF9" w14:textId="70B841BD" w:rsidR="0068723D" w:rsidRDefault="0068723D" w:rsidP="0068723D"/>
    <w:p w14:paraId="260B0158" w14:textId="77777777" w:rsidR="009F7469" w:rsidRDefault="0068723D" w:rsidP="0068723D">
      <w:r>
        <w:t xml:space="preserve">The agreement above indicates that that </w:t>
      </w:r>
      <w:r>
        <w:rPr>
          <w:i/>
        </w:rPr>
        <w:t xml:space="preserve">if </w:t>
      </w:r>
      <w:r>
        <w:t>NAS initiates signalling while in RRC_INACTIVE in</w:t>
      </w:r>
      <w:r w:rsidR="009F7469">
        <w:t xml:space="preserve"> a</w:t>
      </w:r>
      <w:r>
        <w:t>ny cell selection, the UE should go to RRC_IDLE.</w:t>
      </w:r>
      <w:r w:rsidR="009F7469">
        <w:t xml:space="preserve"> Further, it also includes that if RNAU is triggered due to that the RNAU update timer expires, the UE should also go to RRC_IDLE.</w:t>
      </w:r>
    </w:p>
    <w:p w14:paraId="52954348" w14:textId="05C0A541" w:rsidR="009F7469" w:rsidRPr="0068723D" w:rsidRDefault="009F7469" w:rsidP="0068723D">
      <w:r>
        <w:t>This contribution address another situation that should also be considered, related to barring alleviation.</w:t>
      </w:r>
      <w:r w:rsidR="0068723D">
        <w:t xml:space="preserve"> </w:t>
      </w:r>
    </w:p>
    <w:p w14:paraId="3B72E7E1" w14:textId="4A906D07" w:rsidR="004000E8" w:rsidRDefault="004000E8" w:rsidP="00CE0424">
      <w:pPr>
        <w:pStyle w:val="Heading1"/>
      </w:pPr>
      <w:bookmarkStart w:id="1" w:name="_Ref178064866"/>
      <w:r w:rsidRPr="00CE0424">
        <w:t>Discussion</w:t>
      </w:r>
      <w:bookmarkEnd w:id="1"/>
    </w:p>
    <w:p w14:paraId="21B38B26" w14:textId="4FD78B56" w:rsidR="009F7469" w:rsidRDefault="009F7469" w:rsidP="009F7469">
      <w:r>
        <w:t>If a UE performs RNAU and is rejected, either due to barring, or due to a reject message, a barring situation occurs. In this situation,there will be a pendingRNAUpdate</w:t>
      </w:r>
      <w:r w:rsidR="00562497">
        <w:t xml:space="preserve"> set. This is described in 38.331 paragraph 5.3.13.2 see highlighted below: </w:t>
      </w:r>
    </w:p>
    <w:p w14:paraId="1CE542C1" w14:textId="77777777" w:rsidR="00562497" w:rsidRPr="00562497" w:rsidRDefault="00562497" w:rsidP="00562497">
      <w:pPr>
        <w:pStyle w:val="Heading4"/>
        <w:numPr>
          <w:ilvl w:val="0"/>
          <w:numId w:val="0"/>
        </w:numPr>
        <w:ind w:left="864"/>
        <w:rPr>
          <w:i/>
        </w:rPr>
      </w:pPr>
      <w:bookmarkStart w:id="2" w:name="_Toc525763203"/>
      <w:r w:rsidRPr="00562497">
        <w:rPr>
          <w:i/>
        </w:rPr>
        <w:t>5.3.13.2</w:t>
      </w:r>
      <w:r w:rsidRPr="00562497">
        <w:rPr>
          <w:i/>
        </w:rPr>
        <w:tab/>
        <w:t>Initiation</w:t>
      </w:r>
      <w:bookmarkEnd w:id="2"/>
    </w:p>
    <w:p w14:paraId="223E9DB6" w14:textId="77777777" w:rsidR="00562497" w:rsidRPr="00562497" w:rsidRDefault="00562497" w:rsidP="00562497">
      <w:pPr>
        <w:rPr>
          <w:i/>
        </w:rPr>
      </w:pPr>
      <w:r w:rsidRPr="00562497">
        <w:rPr>
          <w:i/>
        </w:rPr>
        <w:t>The UE initiates the procedure when upper layers or AS (when responding to NG-RAN paging or upon triggering RNA updates while the UE is in RRC_INACTIVE) requests the resume of a suspended RRC connection.</w:t>
      </w:r>
    </w:p>
    <w:p w14:paraId="5735206A" w14:textId="77777777" w:rsidR="00562497" w:rsidRPr="00562497" w:rsidRDefault="00562497" w:rsidP="00562497">
      <w:pPr>
        <w:rPr>
          <w:i/>
        </w:rPr>
      </w:pPr>
      <w:r w:rsidRPr="00562497">
        <w:rPr>
          <w:i/>
        </w:rPr>
        <w:t>Upon initiation of the procedure, the UE shall:</w:t>
      </w:r>
    </w:p>
    <w:p w14:paraId="2C295F6C" w14:textId="77777777" w:rsidR="00562497" w:rsidRPr="00562497" w:rsidRDefault="00562497" w:rsidP="00562497">
      <w:pPr>
        <w:pStyle w:val="EditorsNote"/>
        <w:rPr>
          <w:i/>
        </w:rPr>
      </w:pPr>
      <w:r w:rsidRPr="00562497">
        <w:rPr>
          <w:i/>
        </w:rPr>
        <w:t>Editor's Note: FFS Whether SCG configuration should be released or whether that should be treated as any other configuration (i.e. with delta signalling).</w:t>
      </w:r>
    </w:p>
    <w:p w14:paraId="4A3E6EB4" w14:textId="77777777" w:rsidR="00562497" w:rsidRPr="00562497" w:rsidRDefault="00562497" w:rsidP="00562497">
      <w:pPr>
        <w:pStyle w:val="B1"/>
        <w:rPr>
          <w:i/>
        </w:rPr>
      </w:pPr>
      <w:r w:rsidRPr="00562497">
        <w:rPr>
          <w:i/>
        </w:rPr>
        <w:lastRenderedPageBreak/>
        <w:t>1&gt;</w:t>
      </w:r>
      <w:r w:rsidRPr="00562497">
        <w:rPr>
          <w:i/>
        </w:rPr>
        <w:tab/>
        <w:t>if the upper layers provide an Access Category and one or more Access Identities upon requesting the resumption of an RRC connection:</w:t>
      </w:r>
    </w:p>
    <w:p w14:paraId="5829B945" w14:textId="77777777" w:rsidR="00562497" w:rsidRPr="00562497" w:rsidRDefault="00562497" w:rsidP="00562497">
      <w:pPr>
        <w:pStyle w:val="B2"/>
        <w:rPr>
          <w:i/>
        </w:rPr>
      </w:pPr>
      <w:r w:rsidRPr="00562497">
        <w:rPr>
          <w:i/>
        </w:rPr>
        <w:t>2&gt;</w:t>
      </w:r>
      <w:r w:rsidRPr="00562497">
        <w:rPr>
          <w:i/>
        </w:rPr>
        <w:tab/>
        <w:t>perform the unified access control procedure as specified in 5.3.14 using the Access Category and Access Identities provided by upper layers;</w:t>
      </w:r>
    </w:p>
    <w:p w14:paraId="53B569A7" w14:textId="77777777" w:rsidR="00562497" w:rsidRPr="00562497" w:rsidRDefault="00562497" w:rsidP="00562497">
      <w:pPr>
        <w:pStyle w:val="B3"/>
        <w:rPr>
          <w:i/>
        </w:rPr>
      </w:pPr>
      <w:r w:rsidRPr="00562497">
        <w:rPr>
          <w:i/>
        </w:rPr>
        <w:t>3&gt;</w:t>
      </w:r>
      <w:r w:rsidRPr="00562497">
        <w:rPr>
          <w:i/>
        </w:rPr>
        <w:tab/>
        <w:t>if the access attempt is barred, the procedure ends;</w:t>
      </w:r>
    </w:p>
    <w:p w14:paraId="71A3007C" w14:textId="77777777" w:rsidR="00562497" w:rsidRPr="00562497" w:rsidRDefault="00562497" w:rsidP="00562497">
      <w:pPr>
        <w:pStyle w:val="B1"/>
        <w:rPr>
          <w:i/>
        </w:rPr>
      </w:pPr>
      <w:r w:rsidRPr="00562497">
        <w:rPr>
          <w:i/>
        </w:rPr>
        <w:t>1&gt;</w:t>
      </w:r>
      <w:r w:rsidRPr="00562497">
        <w:rPr>
          <w:i/>
        </w:rPr>
        <w:tab/>
        <w:t>if the resumption of the RRC connection is triggered due to an RNA update:</w:t>
      </w:r>
    </w:p>
    <w:p w14:paraId="15568691" w14:textId="77777777" w:rsidR="00562497" w:rsidRPr="00562497" w:rsidRDefault="00562497" w:rsidP="00562497">
      <w:pPr>
        <w:pStyle w:val="B2"/>
        <w:rPr>
          <w:i/>
        </w:rPr>
      </w:pPr>
      <w:r w:rsidRPr="00562497">
        <w:rPr>
          <w:i/>
        </w:rPr>
        <w:t>2&gt;</w:t>
      </w:r>
      <w:r w:rsidRPr="00562497">
        <w:rPr>
          <w:i/>
        </w:rPr>
        <w:tab/>
        <w:t>if an emergency service is ongoing:</w:t>
      </w:r>
    </w:p>
    <w:p w14:paraId="33752359" w14:textId="77777777" w:rsidR="00562497" w:rsidRPr="00562497" w:rsidRDefault="00562497" w:rsidP="00562497">
      <w:pPr>
        <w:pStyle w:val="NO"/>
        <w:rPr>
          <w:i/>
          <w:lang w:val="en-GB" w:eastAsia="zh-CN"/>
        </w:rPr>
      </w:pPr>
      <w:r w:rsidRPr="00562497">
        <w:rPr>
          <w:i/>
          <w:lang w:val="en-GB" w:eastAsia="zh-CN"/>
        </w:rPr>
        <w:t>NOTE:</w:t>
      </w:r>
      <w:r w:rsidRPr="00562497">
        <w:rPr>
          <w:i/>
          <w:lang w:val="en-GB" w:eastAsia="zh-CN"/>
        </w:rPr>
        <w:tab/>
      </w:r>
      <w:r w:rsidRPr="00562497">
        <w:rPr>
          <w:i/>
          <w:lang w:val="en-GB"/>
        </w:rPr>
        <w:t>How the RRC layer in the UE is aware of an ongoing emergency service is up to UE implementation.</w:t>
      </w:r>
    </w:p>
    <w:p w14:paraId="2FD9C96D" w14:textId="77777777" w:rsidR="00562497" w:rsidRPr="00562497" w:rsidRDefault="00562497" w:rsidP="00562497">
      <w:pPr>
        <w:pStyle w:val="B3"/>
        <w:rPr>
          <w:i/>
        </w:rPr>
      </w:pPr>
      <w:r w:rsidRPr="00562497">
        <w:rPr>
          <w:i/>
        </w:rPr>
        <w:t>3&gt;</w:t>
      </w:r>
      <w:r w:rsidRPr="00562497">
        <w:rPr>
          <w:i/>
        </w:rPr>
        <w:tab/>
        <w:t>select '2' as the Access Category;</w:t>
      </w:r>
    </w:p>
    <w:p w14:paraId="511127FF" w14:textId="77777777" w:rsidR="00562497" w:rsidRPr="00562497" w:rsidRDefault="00562497" w:rsidP="00562497">
      <w:pPr>
        <w:pStyle w:val="B2"/>
        <w:rPr>
          <w:i/>
        </w:rPr>
      </w:pPr>
      <w:r w:rsidRPr="00562497">
        <w:rPr>
          <w:i/>
        </w:rPr>
        <w:t>2&gt;</w:t>
      </w:r>
      <w:r w:rsidRPr="00562497">
        <w:rPr>
          <w:i/>
        </w:rPr>
        <w:tab/>
        <w:t>else:</w:t>
      </w:r>
    </w:p>
    <w:p w14:paraId="1A3853D4" w14:textId="77777777" w:rsidR="00562497" w:rsidRPr="00562497" w:rsidRDefault="00562497" w:rsidP="00562497">
      <w:pPr>
        <w:pStyle w:val="B3"/>
        <w:rPr>
          <w:i/>
        </w:rPr>
      </w:pPr>
      <w:r w:rsidRPr="00562497">
        <w:rPr>
          <w:i/>
        </w:rPr>
        <w:t>3&gt;</w:t>
      </w:r>
      <w:r w:rsidRPr="00562497">
        <w:rPr>
          <w:i/>
        </w:rPr>
        <w:tab/>
        <w:t>select [the standardised RAN specific access category] as the Access Category;</w:t>
      </w:r>
    </w:p>
    <w:p w14:paraId="7DF4BEF5" w14:textId="77777777" w:rsidR="00562497" w:rsidRPr="00562497" w:rsidRDefault="00562497" w:rsidP="00562497">
      <w:pPr>
        <w:pStyle w:val="EditorsNote"/>
        <w:rPr>
          <w:i/>
        </w:rPr>
      </w:pPr>
      <w:r w:rsidRPr="00562497">
        <w:rPr>
          <w:i/>
        </w:rPr>
        <w:t>Editor's note: Which value to use for the standardised RAN specific access category needs to be confirmed by SA1.</w:t>
      </w:r>
    </w:p>
    <w:p w14:paraId="314EC021" w14:textId="77777777" w:rsidR="00562497" w:rsidRPr="00562497" w:rsidRDefault="00562497" w:rsidP="00562497">
      <w:pPr>
        <w:pStyle w:val="B2"/>
        <w:rPr>
          <w:i/>
        </w:rPr>
      </w:pPr>
      <w:r w:rsidRPr="00562497">
        <w:rPr>
          <w:i/>
        </w:rPr>
        <w:t>2&gt;</w:t>
      </w:r>
      <w:r w:rsidRPr="00562497">
        <w:rPr>
          <w:i/>
        </w:rPr>
        <w:tab/>
        <w:t>perform the unified access control procedure as specified in 5.3.14 using the selected Access Category and one or more Access Identities provided by upper layers;</w:t>
      </w:r>
    </w:p>
    <w:p w14:paraId="352D8708" w14:textId="77777777" w:rsidR="00562497" w:rsidRPr="00562497" w:rsidRDefault="00562497" w:rsidP="00562497">
      <w:pPr>
        <w:pStyle w:val="B3"/>
        <w:rPr>
          <w:i/>
          <w:highlight w:val="yellow"/>
        </w:rPr>
      </w:pPr>
      <w:r w:rsidRPr="00562497">
        <w:rPr>
          <w:i/>
          <w:highlight w:val="yellow"/>
        </w:rPr>
        <w:t>3&gt;</w:t>
      </w:r>
      <w:r w:rsidRPr="00562497">
        <w:rPr>
          <w:i/>
          <w:highlight w:val="yellow"/>
        </w:rPr>
        <w:tab/>
        <w:t>if the access attempt is barred:</w:t>
      </w:r>
    </w:p>
    <w:p w14:paraId="2EA21DF7" w14:textId="77777777" w:rsidR="00562497" w:rsidRPr="00562497" w:rsidRDefault="00562497" w:rsidP="00562497">
      <w:pPr>
        <w:pStyle w:val="B4"/>
        <w:rPr>
          <w:i/>
        </w:rPr>
      </w:pPr>
      <w:r w:rsidRPr="00562497">
        <w:rPr>
          <w:i/>
          <w:highlight w:val="yellow"/>
        </w:rPr>
        <w:t>4&gt;</w:t>
      </w:r>
      <w:r w:rsidRPr="00562497">
        <w:rPr>
          <w:i/>
          <w:highlight w:val="yellow"/>
        </w:rPr>
        <w:tab/>
        <w:t>set the variable pendingRnaUpdate to 'TRUE';</w:t>
      </w:r>
    </w:p>
    <w:p w14:paraId="1C646154" w14:textId="77777777" w:rsidR="00562497" w:rsidRPr="00562497" w:rsidRDefault="00562497" w:rsidP="00562497">
      <w:pPr>
        <w:pStyle w:val="B4"/>
        <w:rPr>
          <w:i/>
        </w:rPr>
      </w:pPr>
      <w:r w:rsidRPr="00562497">
        <w:rPr>
          <w:i/>
        </w:rPr>
        <w:t>4&gt;</w:t>
      </w:r>
      <w:r w:rsidRPr="00562497">
        <w:rPr>
          <w:i/>
        </w:rPr>
        <w:tab/>
        <w:t>the procedure ends;</w:t>
      </w:r>
    </w:p>
    <w:p w14:paraId="4BD0D7B2" w14:textId="77777777" w:rsidR="00562497" w:rsidRDefault="00562497" w:rsidP="009F7469">
      <w:r>
        <w:t>In this situation, there are barring timers running and when barring is alleviated, the RNA update will be reattempted. This is described in 5.3.13.8:</w:t>
      </w:r>
    </w:p>
    <w:p w14:paraId="5030D126" w14:textId="77777777" w:rsidR="00562497" w:rsidRPr="00562497" w:rsidRDefault="00562497" w:rsidP="00562497">
      <w:pPr>
        <w:pStyle w:val="Heading4"/>
        <w:numPr>
          <w:ilvl w:val="0"/>
          <w:numId w:val="0"/>
        </w:numPr>
        <w:ind w:left="864"/>
        <w:rPr>
          <w:i/>
        </w:rPr>
      </w:pPr>
      <w:bookmarkStart w:id="3" w:name="_Toc525763209"/>
      <w:r w:rsidRPr="00562497">
        <w:rPr>
          <w:i/>
        </w:rPr>
        <w:t>5.3.13.8</w:t>
      </w:r>
      <w:r w:rsidRPr="00562497">
        <w:rPr>
          <w:i/>
        </w:rPr>
        <w:tab/>
        <w:t>RNA update</w:t>
      </w:r>
      <w:bookmarkEnd w:id="3"/>
    </w:p>
    <w:p w14:paraId="7BD4733F" w14:textId="77777777" w:rsidR="00562497" w:rsidRPr="00562497" w:rsidRDefault="00562497" w:rsidP="00562497">
      <w:pPr>
        <w:rPr>
          <w:i/>
        </w:rPr>
      </w:pPr>
      <w:r w:rsidRPr="00562497">
        <w:rPr>
          <w:i/>
        </w:rPr>
        <w:t>Upon entering RRC_INACTIVE state, the UE shall:</w:t>
      </w:r>
    </w:p>
    <w:p w14:paraId="20562CED" w14:textId="77777777" w:rsidR="00562497" w:rsidRPr="00562497" w:rsidRDefault="00562497" w:rsidP="00562497">
      <w:pPr>
        <w:pStyle w:val="B1"/>
        <w:rPr>
          <w:i/>
        </w:rPr>
      </w:pPr>
      <w:r w:rsidRPr="00562497">
        <w:rPr>
          <w:i/>
        </w:rPr>
        <w:t>1&gt;</w:t>
      </w:r>
      <w:r w:rsidRPr="00562497">
        <w:rPr>
          <w:i/>
        </w:rPr>
        <w:tab/>
        <w:t>if T380 expires; or</w:t>
      </w:r>
    </w:p>
    <w:p w14:paraId="25064F73" w14:textId="77777777" w:rsidR="00562497" w:rsidRPr="00562497" w:rsidRDefault="00562497" w:rsidP="00562497">
      <w:pPr>
        <w:pStyle w:val="B1"/>
        <w:rPr>
          <w:i/>
        </w:rPr>
      </w:pPr>
      <w:r w:rsidRPr="00562497">
        <w:rPr>
          <w:i/>
        </w:rPr>
        <w:t>1&gt;</w:t>
      </w:r>
      <w:r w:rsidRPr="00562497">
        <w:rPr>
          <w:i/>
        </w:rPr>
        <w:tab/>
        <w:t>if upon cell reselection the UE enters an RNA not belonging to the configured ran-NotificationAreaInfo:</w:t>
      </w:r>
    </w:p>
    <w:p w14:paraId="7E22AFF6" w14:textId="77777777" w:rsidR="00562497" w:rsidRPr="00562497" w:rsidRDefault="00562497" w:rsidP="00562497">
      <w:pPr>
        <w:pStyle w:val="B2"/>
        <w:rPr>
          <w:i/>
        </w:rPr>
      </w:pPr>
      <w:r w:rsidRPr="00562497">
        <w:rPr>
          <w:i/>
        </w:rPr>
        <w:t>2&gt;</w:t>
      </w:r>
      <w:r w:rsidRPr="00562497">
        <w:rPr>
          <w:i/>
        </w:rPr>
        <w:tab/>
        <w:t>if upper layers request resumption of an RRC connection;</w:t>
      </w:r>
    </w:p>
    <w:p w14:paraId="13C5719F" w14:textId="77777777" w:rsidR="00562497" w:rsidRPr="00562497" w:rsidRDefault="00562497" w:rsidP="00562497">
      <w:pPr>
        <w:pStyle w:val="B3"/>
        <w:rPr>
          <w:i/>
        </w:rPr>
      </w:pPr>
      <w:r w:rsidRPr="00562497">
        <w:rPr>
          <w:i/>
        </w:rPr>
        <w:t>3&gt;</w:t>
      </w:r>
      <w:r w:rsidRPr="00562497">
        <w:rPr>
          <w:i/>
        </w:rPr>
        <w:tab/>
        <w:t>initiate RRC connection resume procedure in 5.3.13.2 with cause value set in accordance with the information received from upper layers;</w:t>
      </w:r>
    </w:p>
    <w:p w14:paraId="18A4A0FA" w14:textId="77777777" w:rsidR="00562497" w:rsidRPr="00562497" w:rsidRDefault="00562497" w:rsidP="00562497">
      <w:pPr>
        <w:pStyle w:val="B2"/>
        <w:rPr>
          <w:i/>
        </w:rPr>
      </w:pPr>
      <w:r w:rsidRPr="00562497">
        <w:rPr>
          <w:i/>
        </w:rPr>
        <w:t>2&gt;</w:t>
      </w:r>
      <w:r w:rsidRPr="00562497">
        <w:rPr>
          <w:i/>
        </w:rPr>
        <w:tab/>
        <w:t>else:</w:t>
      </w:r>
    </w:p>
    <w:p w14:paraId="7EC063D8" w14:textId="77777777" w:rsidR="00562497" w:rsidRPr="00562497" w:rsidRDefault="00562497" w:rsidP="00562497">
      <w:pPr>
        <w:pStyle w:val="B3"/>
        <w:rPr>
          <w:i/>
        </w:rPr>
      </w:pPr>
      <w:r w:rsidRPr="00562497">
        <w:rPr>
          <w:i/>
        </w:rPr>
        <w:t>3&gt;</w:t>
      </w:r>
      <w:r w:rsidRPr="00562497">
        <w:rPr>
          <w:i/>
        </w:rPr>
        <w:tab/>
        <w:t>initiate RRC connection resume procedure in 5.3.13.2 with cause value set to 'rna-Update';</w:t>
      </w:r>
    </w:p>
    <w:p w14:paraId="35C34B2F" w14:textId="77777777" w:rsidR="00562497" w:rsidRPr="00562497" w:rsidRDefault="00562497" w:rsidP="00562497">
      <w:pPr>
        <w:pStyle w:val="EditorsNote"/>
        <w:rPr>
          <w:i/>
        </w:rPr>
      </w:pPr>
      <w:r w:rsidRPr="00562497">
        <w:rPr>
          <w:i/>
        </w:rPr>
        <w:t>Editor's Note: FFS How to handle simultaneous NAS triggered events and AS triggered events (except TAU and RNAU, which has been explicitly agreed).</w:t>
      </w:r>
    </w:p>
    <w:p w14:paraId="20280B57" w14:textId="77777777" w:rsidR="00562497" w:rsidRPr="00562497" w:rsidRDefault="00562497" w:rsidP="00562497">
      <w:pPr>
        <w:pStyle w:val="B1"/>
        <w:rPr>
          <w:i/>
        </w:rPr>
      </w:pPr>
      <w:r w:rsidRPr="00562497">
        <w:rPr>
          <w:i/>
        </w:rPr>
        <w:lastRenderedPageBreak/>
        <w:t>1&gt;</w:t>
      </w:r>
      <w:r w:rsidRPr="00562497">
        <w:rPr>
          <w:i/>
        </w:rPr>
        <w:tab/>
      </w:r>
      <w:r w:rsidRPr="00562497">
        <w:rPr>
          <w:i/>
          <w:highlight w:val="yellow"/>
        </w:rPr>
        <w:t>if barring is alleviated for Access Category [the standardised RAN specific access category], as specified in 5.3.14.4:</w:t>
      </w:r>
    </w:p>
    <w:p w14:paraId="3B47C419" w14:textId="77777777" w:rsidR="00562497" w:rsidRPr="00562497" w:rsidRDefault="00562497" w:rsidP="00562497">
      <w:pPr>
        <w:pStyle w:val="EditorsNote"/>
        <w:rPr>
          <w:i/>
        </w:rPr>
      </w:pPr>
      <w:r w:rsidRPr="00562497">
        <w:rPr>
          <w:i/>
        </w:rPr>
        <w:t>Editor's Note: Which value to use for the standardised RAN specific access category needs to be confirmed by SA1.</w:t>
      </w:r>
    </w:p>
    <w:p w14:paraId="4B3AD576" w14:textId="77777777" w:rsidR="00562497" w:rsidRPr="00562497" w:rsidRDefault="00562497" w:rsidP="00562497">
      <w:pPr>
        <w:pStyle w:val="B2"/>
        <w:rPr>
          <w:i/>
        </w:rPr>
      </w:pPr>
      <w:r w:rsidRPr="00562497">
        <w:rPr>
          <w:i/>
        </w:rPr>
        <w:t>2&gt;</w:t>
      </w:r>
      <w:r w:rsidRPr="00562497">
        <w:rPr>
          <w:i/>
        </w:rPr>
        <w:tab/>
        <w:t>if upper layers do not request RRC the resumption of an RRC connection, and</w:t>
      </w:r>
    </w:p>
    <w:p w14:paraId="2B1BFCAA" w14:textId="77777777" w:rsidR="00562497" w:rsidRPr="00562497" w:rsidRDefault="00562497" w:rsidP="00562497">
      <w:pPr>
        <w:pStyle w:val="B2"/>
        <w:rPr>
          <w:i/>
        </w:rPr>
      </w:pPr>
      <w:r w:rsidRPr="00562497">
        <w:rPr>
          <w:i/>
        </w:rPr>
        <w:t>2&gt;</w:t>
      </w:r>
      <w:r w:rsidRPr="00562497">
        <w:rPr>
          <w:i/>
        </w:rPr>
        <w:tab/>
        <w:t>if the variable pendingRnaUpdate is set to 'TRUE':</w:t>
      </w:r>
    </w:p>
    <w:p w14:paraId="6BB8D5B4" w14:textId="77777777" w:rsidR="00562497" w:rsidRPr="00562497" w:rsidRDefault="00562497" w:rsidP="00562497">
      <w:pPr>
        <w:pStyle w:val="B3"/>
        <w:rPr>
          <w:i/>
        </w:rPr>
      </w:pPr>
      <w:r w:rsidRPr="00562497">
        <w:rPr>
          <w:i/>
        </w:rPr>
        <w:t>3&gt;</w:t>
      </w:r>
      <w:r w:rsidRPr="00562497">
        <w:rPr>
          <w:i/>
        </w:rPr>
        <w:tab/>
        <w:t>set the variable pendingRnaUpdate to 'FALSE';</w:t>
      </w:r>
    </w:p>
    <w:p w14:paraId="2CEB5354" w14:textId="77777777" w:rsidR="00562497" w:rsidRPr="00562497" w:rsidRDefault="00562497" w:rsidP="00562497">
      <w:pPr>
        <w:pStyle w:val="B3"/>
        <w:rPr>
          <w:i/>
        </w:rPr>
      </w:pPr>
      <w:r w:rsidRPr="00562497">
        <w:rPr>
          <w:i/>
        </w:rPr>
        <w:t>3&gt;</w:t>
      </w:r>
      <w:r w:rsidRPr="00562497">
        <w:rPr>
          <w:i/>
        </w:rPr>
        <w:tab/>
        <w:t>initiate RRC connection resume procedure in 5.3.13.2 with cause value set to 'rna-Update'.</w:t>
      </w:r>
    </w:p>
    <w:p w14:paraId="5D54E515" w14:textId="25EFAA6C" w:rsidR="00562497" w:rsidRDefault="00562497" w:rsidP="009F7469">
      <w:r>
        <w:t xml:space="preserve"> </w:t>
      </w:r>
    </w:p>
    <w:p w14:paraId="797EB741" w14:textId="401DE3BA" w:rsidR="00562497" w:rsidRDefault="00562497" w:rsidP="009F7469">
      <w:r>
        <w:t xml:space="preserve">There is </w:t>
      </w:r>
      <w:r w:rsidR="000048FE">
        <w:t>a</w:t>
      </w:r>
      <w:r>
        <w:t xml:space="preserve"> need t</w:t>
      </w:r>
      <w:r w:rsidR="000048FE">
        <w:t xml:space="preserve">o handle barring alleviation also in </w:t>
      </w:r>
      <w:r>
        <w:t>any cell selection state</w:t>
      </w:r>
      <w:r w:rsidR="000048FE">
        <w:t xml:space="preserve"> and this is not addressed with the current agreement. </w:t>
      </w:r>
    </w:p>
    <w:p w14:paraId="51818271" w14:textId="77777777" w:rsidR="00562497" w:rsidRDefault="00562497" w:rsidP="00562497">
      <w:pPr>
        <w:pStyle w:val="Observation"/>
      </w:pPr>
      <w:bookmarkStart w:id="4" w:name="_Toc528508389"/>
      <w:bookmarkStart w:id="5" w:name="_Toc528841978"/>
      <w:r>
        <w:t>In addition to agreements related to any cell selection, there is also a need to address barring alleviation when in any cell selection state.</w:t>
      </w:r>
      <w:bookmarkEnd w:id="4"/>
      <w:bookmarkEnd w:id="5"/>
      <w:r>
        <w:t xml:space="preserve"> </w:t>
      </w:r>
    </w:p>
    <w:p w14:paraId="5556793E" w14:textId="70760416" w:rsidR="00562497" w:rsidRDefault="00562497" w:rsidP="009F7469"/>
    <w:p w14:paraId="7A87B46D" w14:textId="137BAADE" w:rsidR="00562497" w:rsidRDefault="00562497" w:rsidP="009F7469">
      <w:r>
        <w:t>A straightforward and reasonable approach is to treat the situation that barring is alleviated (and an RNAU is pending) while in RRC_INACTIVE in the same way as if the RNAU update timer expires. These are both triggers to action in a state when no action is allowed.</w:t>
      </w:r>
    </w:p>
    <w:p w14:paraId="2BA83FFA" w14:textId="661AC036" w:rsidR="00562497" w:rsidRDefault="00562497" w:rsidP="00562497">
      <w:pPr>
        <w:pStyle w:val="Proposal"/>
      </w:pPr>
      <w:bookmarkStart w:id="6" w:name="_Toc528508393"/>
      <w:bookmarkStart w:id="7" w:name="_Toc528841980"/>
      <w:r>
        <w:t>When in any cell selection, treat the situation with pending RNAU and barring alleviation in the same way as when RNAU timer expires.</w:t>
      </w:r>
      <w:bookmarkEnd w:id="6"/>
      <w:bookmarkEnd w:id="7"/>
      <w:r>
        <w:t xml:space="preserve"> </w:t>
      </w:r>
    </w:p>
    <w:p w14:paraId="2B4CD413" w14:textId="77777777" w:rsidR="00562497" w:rsidRDefault="00562497" w:rsidP="000048FE">
      <w:pPr>
        <w:pStyle w:val="BodyText"/>
      </w:pPr>
    </w:p>
    <w:p w14:paraId="679C5F61" w14:textId="1840CE33" w:rsidR="00562497" w:rsidRDefault="00562497" w:rsidP="000048FE">
      <w:pPr>
        <w:pStyle w:val="BodyText"/>
      </w:pPr>
      <w:r>
        <w:t xml:space="preserve">A CR to include the RNAU and barring alleviation case while in Any cell selection is provided in </w:t>
      </w:r>
      <w:r w:rsidR="00647B2B">
        <w:fldChar w:fldCharType="begin"/>
      </w:r>
      <w:r w:rsidR="00647B2B">
        <w:instrText xml:space="preserve"> REF _Ref174151459 \r \h </w:instrText>
      </w:r>
      <w:r w:rsidR="00647B2B">
        <w:fldChar w:fldCharType="separate"/>
      </w:r>
      <w:r w:rsidR="00647B2B">
        <w:t>[1]</w:t>
      </w:r>
      <w:r w:rsidR="00647B2B">
        <w:fldChar w:fldCharType="end"/>
      </w:r>
    </w:p>
    <w:p w14:paraId="3804A3C1" w14:textId="186CECD0" w:rsidR="00562497" w:rsidRPr="00A04F49" w:rsidRDefault="00562497" w:rsidP="00562497">
      <w:pPr>
        <w:pStyle w:val="Proposal"/>
      </w:pPr>
      <w:bookmarkStart w:id="8" w:name="_Toc528508394"/>
      <w:bookmarkStart w:id="9" w:name="_Toc528841981"/>
      <w:r>
        <w:t>Agree the accompanied CR</w:t>
      </w:r>
      <w:r w:rsidRPr="00A04F49">
        <w:t>.</w:t>
      </w:r>
      <w:bookmarkEnd w:id="8"/>
      <w:bookmarkEnd w:id="9"/>
    </w:p>
    <w:p w14:paraId="0A56C285" w14:textId="77777777" w:rsidR="00562497" w:rsidRDefault="00562497" w:rsidP="009F7469"/>
    <w:p w14:paraId="389EC151" w14:textId="77777777" w:rsidR="00C01F33" w:rsidRPr="00CE0424" w:rsidRDefault="00C01F33" w:rsidP="00CE0424">
      <w:pPr>
        <w:pStyle w:val="Heading1"/>
      </w:pPr>
      <w:r w:rsidRPr="00CE0424">
        <w:t>Conclusion</w:t>
      </w:r>
    </w:p>
    <w:p w14:paraId="3D6B146C" w14:textId="77777777" w:rsidR="00C01F33" w:rsidRPr="00CE0424" w:rsidRDefault="00311702" w:rsidP="00311702">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377A75">
        <w:t>[1]</w:t>
      </w:r>
      <w:r w:rsidR="00AB0BC8" w:rsidRPr="00CE0424">
        <w:fldChar w:fldCharType="end"/>
      </w:r>
      <w:r w:rsidRPr="00CE0424">
        <w:t>.</w:t>
      </w:r>
    </w:p>
    <w:p w14:paraId="4FFB3E76"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0BBA5CA5" w14:textId="77777777" w:rsidR="00647B2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77A7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780D0CE" w14:textId="77777777" w:rsidR="00647B2B" w:rsidRPr="00647B2B" w:rsidRDefault="00647B2B">
      <w:pPr>
        <w:pStyle w:val="TOC1"/>
        <w:rPr>
          <w:rFonts w:asciiTheme="minorHAnsi" w:eastAsiaTheme="minorEastAsia" w:hAnsiTheme="minorHAnsi" w:cstheme="minorBidi"/>
          <w:b w:val="0"/>
          <w:sz w:val="22"/>
          <w:lang w:eastAsia="sv-SE"/>
        </w:rPr>
      </w:pPr>
      <w:r>
        <w:t>Observation 1</w:t>
      </w:r>
      <w:r w:rsidRPr="00647B2B">
        <w:rPr>
          <w:rFonts w:asciiTheme="minorHAnsi" w:eastAsiaTheme="minorEastAsia" w:hAnsiTheme="minorHAnsi" w:cstheme="minorBidi"/>
          <w:b w:val="0"/>
          <w:sz w:val="22"/>
          <w:lang w:eastAsia="sv-SE"/>
        </w:rPr>
        <w:tab/>
      </w:r>
      <w:r>
        <w:t>In addition to agreements related to any cell selection, there is also a need to address barring alleviation when in any cell selection state.</w:t>
      </w:r>
    </w:p>
    <w:p w14:paraId="6FE292FE" w14:textId="77777777" w:rsidR="008E065E" w:rsidRDefault="008E065E" w:rsidP="008E065E">
      <w:pPr>
        <w:pStyle w:val="BodyText"/>
        <w:rPr>
          <w:b/>
          <w:bCs/>
        </w:rPr>
      </w:pPr>
      <w:r>
        <w:rPr>
          <w:b/>
          <w:bCs/>
        </w:rPr>
        <w:fldChar w:fldCharType="end"/>
      </w:r>
    </w:p>
    <w:p w14:paraId="4060B8EB" w14:textId="77777777" w:rsidR="00647B2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77A7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9A2F233" w14:textId="77777777" w:rsidR="00647B2B" w:rsidRPr="00647B2B" w:rsidRDefault="00647B2B">
      <w:pPr>
        <w:pStyle w:val="TOC1"/>
        <w:rPr>
          <w:rFonts w:asciiTheme="minorHAnsi" w:eastAsiaTheme="minorEastAsia" w:hAnsiTheme="minorHAnsi" w:cstheme="minorBidi"/>
          <w:b w:val="0"/>
          <w:sz w:val="22"/>
          <w:lang w:eastAsia="sv-SE"/>
        </w:rPr>
      </w:pPr>
      <w:r>
        <w:lastRenderedPageBreak/>
        <w:t>Proposal 1</w:t>
      </w:r>
      <w:r w:rsidRPr="00647B2B">
        <w:rPr>
          <w:rFonts w:asciiTheme="minorHAnsi" w:eastAsiaTheme="minorEastAsia" w:hAnsiTheme="minorHAnsi" w:cstheme="minorBidi"/>
          <w:b w:val="0"/>
          <w:sz w:val="22"/>
          <w:lang w:eastAsia="sv-SE"/>
        </w:rPr>
        <w:tab/>
      </w:r>
      <w:r>
        <w:t>When in any cell selection, treat the situation with pending RNAU and barring alleviation in the same way as when RNAU timer expires.</w:t>
      </w:r>
    </w:p>
    <w:p w14:paraId="5B327EC5" w14:textId="77777777" w:rsidR="00647B2B" w:rsidRPr="00647B2B" w:rsidRDefault="00647B2B">
      <w:pPr>
        <w:pStyle w:val="TOC1"/>
        <w:rPr>
          <w:rFonts w:asciiTheme="minorHAnsi" w:eastAsiaTheme="minorEastAsia" w:hAnsiTheme="minorHAnsi" w:cstheme="minorBidi"/>
          <w:b w:val="0"/>
          <w:sz w:val="22"/>
          <w:lang w:eastAsia="sv-SE"/>
        </w:rPr>
      </w:pPr>
      <w:r>
        <w:t>Proposal 2</w:t>
      </w:r>
      <w:r w:rsidRPr="00647B2B">
        <w:rPr>
          <w:rFonts w:asciiTheme="minorHAnsi" w:eastAsiaTheme="minorEastAsia" w:hAnsiTheme="minorHAnsi" w:cstheme="minorBidi"/>
          <w:b w:val="0"/>
          <w:sz w:val="22"/>
          <w:lang w:eastAsia="sv-SE"/>
        </w:rPr>
        <w:tab/>
      </w:r>
      <w:r>
        <w:t>Agree the accompanied CR.</w:t>
      </w:r>
    </w:p>
    <w:p w14:paraId="6B2A3391" w14:textId="77777777" w:rsidR="008E065E" w:rsidRPr="00CE0424" w:rsidRDefault="008E065E" w:rsidP="008E065E">
      <w:pPr>
        <w:rPr>
          <w:b/>
          <w:bCs/>
        </w:rPr>
      </w:pPr>
      <w:r>
        <w:rPr>
          <w:b/>
          <w:bCs/>
        </w:rPr>
        <w:fldChar w:fldCharType="end"/>
      </w:r>
    </w:p>
    <w:p w14:paraId="72503334" w14:textId="77777777" w:rsidR="00F507D1" w:rsidRPr="00CE0424" w:rsidRDefault="00F507D1" w:rsidP="00CE0424">
      <w:pPr>
        <w:pStyle w:val="Heading1"/>
      </w:pPr>
      <w:bookmarkStart w:id="10" w:name="_In-sequence_SDU_delivery"/>
      <w:bookmarkEnd w:id="10"/>
      <w:r w:rsidRPr="00CE0424">
        <w:t>References</w:t>
      </w:r>
    </w:p>
    <w:p w14:paraId="0DC5929F" w14:textId="6731BAFE" w:rsidR="003A7EF3" w:rsidRPr="00CE0424" w:rsidRDefault="00647B2B" w:rsidP="00CE0424">
      <w:pPr>
        <w:pStyle w:val="Reference"/>
      </w:pPr>
      <w:bookmarkStart w:id="11" w:name="_Ref174151459"/>
      <w:bookmarkStart w:id="12" w:name="_Ref189809556"/>
      <w:r>
        <w:t>R2-1817215, Pending RNAU in any cell selection state, Ericsson, 3GPP RAN WG2 #104, Spokane, USA, 12-16 November 2018</w:t>
      </w:r>
      <w:bookmarkEnd w:id="11"/>
      <w:bookmarkEnd w:id="12"/>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B1CBB" w14:textId="77777777" w:rsidR="00B808D8" w:rsidRDefault="00B808D8">
      <w:r>
        <w:separator/>
      </w:r>
    </w:p>
  </w:endnote>
  <w:endnote w:type="continuationSeparator" w:id="0">
    <w:p w14:paraId="41261B11" w14:textId="77777777" w:rsidR="00B808D8" w:rsidRDefault="00B808D8">
      <w:r>
        <w:continuationSeparator/>
      </w:r>
    </w:p>
  </w:endnote>
  <w:endnote w:type="continuationNotice" w:id="1">
    <w:p w14:paraId="1D690A51" w14:textId="77777777" w:rsidR="00844461" w:rsidRDefault="008444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7CABA"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F0947" w14:textId="77777777" w:rsidR="00B808D8" w:rsidRDefault="00B808D8">
      <w:r>
        <w:separator/>
      </w:r>
    </w:p>
  </w:footnote>
  <w:footnote w:type="continuationSeparator" w:id="0">
    <w:p w14:paraId="4928A305" w14:textId="77777777" w:rsidR="00B808D8" w:rsidRDefault="00B808D8">
      <w:r>
        <w:continuationSeparator/>
      </w:r>
    </w:p>
  </w:footnote>
  <w:footnote w:type="continuationNotice" w:id="1">
    <w:p w14:paraId="22E9CD94" w14:textId="77777777" w:rsidR="00844461" w:rsidRDefault="008444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B298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4"/>
  </w:num>
  <w:num w:numId="11">
    <w:abstractNumId w:val="3"/>
  </w:num>
  <w:num w:numId="12">
    <w:abstractNumId w:val="2"/>
  </w:num>
  <w:num w:numId="13">
    <w:abstractNumId w:val="13"/>
  </w:num>
  <w:num w:numId="14">
    <w:abstractNumId w:val="1"/>
  </w:num>
  <w:num w:numId="15">
    <w:abstractNumId w:val="15"/>
  </w:num>
  <w:num w:numId="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75"/>
    <w:rsid w:val="000006E1"/>
    <w:rsid w:val="00002A37"/>
    <w:rsid w:val="000039F4"/>
    <w:rsid w:val="000048FE"/>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780"/>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A75"/>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2497"/>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7B2B"/>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723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1C0"/>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61"/>
    <w:rsid w:val="008444E8"/>
    <w:rsid w:val="00844E80"/>
    <w:rsid w:val="00846FE7"/>
    <w:rsid w:val="00854F97"/>
    <w:rsid w:val="008552DE"/>
    <w:rsid w:val="00856911"/>
    <w:rsid w:val="008677FD"/>
    <w:rsid w:val="008706D4"/>
    <w:rsid w:val="00870F8A"/>
    <w:rsid w:val="008719A4"/>
    <w:rsid w:val="00871D23"/>
    <w:rsid w:val="00873DB0"/>
    <w:rsid w:val="00874312"/>
    <w:rsid w:val="0087437C"/>
    <w:rsid w:val="00875CD7"/>
    <w:rsid w:val="00876B4D"/>
    <w:rsid w:val="00877F18"/>
    <w:rsid w:val="00893C5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469"/>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7DD"/>
    <w:rsid w:val="00B372AA"/>
    <w:rsid w:val="00B40445"/>
    <w:rsid w:val="00B41888"/>
    <w:rsid w:val="00B45A52"/>
    <w:rsid w:val="00B46175"/>
    <w:rsid w:val="00B6188F"/>
    <w:rsid w:val="00B664C7"/>
    <w:rsid w:val="00B739F6"/>
    <w:rsid w:val="00B7662A"/>
    <w:rsid w:val="00B808D8"/>
    <w:rsid w:val="00B81A6C"/>
    <w:rsid w:val="00B85DE5"/>
    <w:rsid w:val="00B90F73"/>
    <w:rsid w:val="00B93B59"/>
    <w:rsid w:val="00B9406A"/>
    <w:rsid w:val="00BA2280"/>
    <w:rsid w:val="00BA2A08"/>
    <w:rsid w:val="00BA56D2"/>
    <w:rsid w:val="00BA76E0"/>
    <w:rsid w:val="00BB2A25"/>
    <w:rsid w:val="00BB51E9"/>
    <w:rsid w:val="00BC0FDC"/>
    <w:rsid w:val="00BC3053"/>
    <w:rsid w:val="00BC413A"/>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FD6"/>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6E5B3"/>
  <w15:chartTrackingRefBased/>
  <w15:docId w15:val="{C84186C0-E70E-43A0-8FD7-A871798F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4461"/>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7D51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D51C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D51C0"/>
    <w:pPr>
      <w:numPr>
        <w:ilvl w:val="2"/>
      </w:numPr>
      <w:spacing w:before="120"/>
      <w:outlineLvl w:val="2"/>
    </w:pPr>
    <w:rPr>
      <w:sz w:val="28"/>
      <w:szCs w:val="28"/>
    </w:rPr>
  </w:style>
  <w:style w:type="paragraph" w:styleId="Heading4">
    <w:name w:val="heading 4"/>
    <w:basedOn w:val="Heading3"/>
    <w:next w:val="Normal"/>
    <w:qFormat/>
    <w:rsid w:val="007D51C0"/>
    <w:pPr>
      <w:numPr>
        <w:ilvl w:val="3"/>
      </w:numPr>
      <w:outlineLvl w:val="3"/>
    </w:pPr>
    <w:rPr>
      <w:sz w:val="24"/>
      <w:szCs w:val="24"/>
    </w:rPr>
  </w:style>
  <w:style w:type="paragraph" w:styleId="Heading5">
    <w:name w:val="heading 5"/>
    <w:basedOn w:val="Heading4"/>
    <w:next w:val="Normal"/>
    <w:qFormat/>
    <w:rsid w:val="007D51C0"/>
    <w:pPr>
      <w:numPr>
        <w:ilvl w:val="4"/>
      </w:numPr>
      <w:outlineLvl w:val="4"/>
    </w:pPr>
    <w:rPr>
      <w:sz w:val="22"/>
      <w:szCs w:val="22"/>
    </w:rPr>
  </w:style>
  <w:style w:type="paragraph" w:styleId="Heading6">
    <w:name w:val="heading 6"/>
    <w:basedOn w:val="Normal"/>
    <w:next w:val="Normal"/>
    <w:qFormat/>
    <w:rsid w:val="007D51C0"/>
    <w:pPr>
      <w:keepNext/>
      <w:keepLines/>
      <w:numPr>
        <w:ilvl w:val="5"/>
        <w:numId w:val="1"/>
      </w:numPr>
      <w:spacing w:before="120"/>
      <w:outlineLvl w:val="5"/>
    </w:pPr>
    <w:rPr>
      <w:rFonts w:cs="Arial"/>
    </w:rPr>
  </w:style>
  <w:style w:type="paragraph" w:styleId="Heading7">
    <w:name w:val="heading 7"/>
    <w:basedOn w:val="Normal"/>
    <w:next w:val="Normal"/>
    <w:qFormat/>
    <w:rsid w:val="007D51C0"/>
    <w:pPr>
      <w:keepNext/>
      <w:keepLines/>
      <w:numPr>
        <w:ilvl w:val="6"/>
        <w:numId w:val="1"/>
      </w:numPr>
      <w:spacing w:before="120"/>
      <w:outlineLvl w:val="6"/>
    </w:pPr>
    <w:rPr>
      <w:rFonts w:cs="Arial"/>
    </w:rPr>
  </w:style>
  <w:style w:type="paragraph" w:styleId="Heading8">
    <w:name w:val="heading 8"/>
    <w:basedOn w:val="Heading7"/>
    <w:next w:val="Normal"/>
    <w:qFormat/>
    <w:rsid w:val="007D51C0"/>
    <w:pPr>
      <w:numPr>
        <w:ilvl w:val="7"/>
      </w:numPr>
      <w:outlineLvl w:val="7"/>
    </w:pPr>
  </w:style>
  <w:style w:type="paragraph" w:styleId="Heading9">
    <w:name w:val="heading 9"/>
    <w:basedOn w:val="Heading8"/>
    <w:next w:val="Normal"/>
    <w:qFormat/>
    <w:rsid w:val="007D51C0"/>
    <w:pPr>
      <w:numPr>
        <w:ilvl w:val="8"/>
      </w:numPr>
      <w:outlineLvl w:val="8"/>
    </w:pPr>
  </w:style>
  <w:style w:type="character" w:default="1" w:styleId="DefaultParagraphFont">
    <w:name w:val="Default Paragraph Font"/>
    <w:uiPriority w:val="1"/>
    <w:semiHidden/>
    <w:unhideWhenUsed/>
    <w:rsid w:val="008444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4461"/>
  </w:style>
  <w:style w:type="paragraph" w:styleId="TOC8">
    <w:name w:val="toc 8"/>
    <w:basedOn w:val="TOC1"/>
    <w:semiHidden/>
    <w:rsid w:val="007D51C0"/>
    <w:pPr>
      <w:spacing w:before="180"/>
      <w:ind w:left="2693" w:hanging="2693"/>
    </w:pPr>
    <w:rPr>
      <w:b w:val="0"/>
      <w:bCs/>
    </w:rPr>
  </w:style>
  <w:style w:type="paragraph" w:styleId="TOC1">
    <w:name w:val="toc 1"/>
    <w:aliases w:val="Observation TOC2"/>
    <w:uiPriority w:val="39"/>
    <w:rsid w:val="007D51C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D51C0"/>
    <w:pPr>
      <w:keepNext/>
      <w:keepLines/>
      <w:spacing w:before="180"/>
      <w:jc w:val="center"/>
    </w:pPr>
  </w:style>
  <w:style w:type="paragraph" w:styleId="Caption">
    <w:name w:val="caption"/>
    <w:basedOn w:val="Normal"/>
    <w:next w:val="Normal"/>
    <w:qFormat/>
    <w:rsid w:val="007D51C0"/>
    <w:pPr>
      <w:spacing w:after="240"/>
      <w:jc w:val="center"/>
    </w:pPr>
    <w:rPr>
      <w:b/>
      <w:bCs/>
    </w:rPr>
  </w:style>
  <w:style w:type="paragraph" w:styleId="TOC5">
    <w:name w:val="toc 5"/>
    <w:aliases w:val="Observation TOC"/>
    <w:basedOn w:val="TOC4"/>
    <w:semiHidden/>
    <w:rsid w:val="007D51C0"/>
    <w:pPr>
      <w:tabs>
        <w:tab w:val="right" w:pos="1701"/>
      </w:tabs>
      <w:ind w:left="1701" w:hanging="1701"/>
    </w:pPr>
  </w:style>
  <w:style w:type="paragraph" w:styleId="TOC4">
    <w:name w:val="toc 4"/>
    <w:basedOn w:val="TOC3"/>
    <w:semiHidden/>
    <w:rsid w:val="007D51C0"/>
    <w:pPr>
      <w:ind w:left="1418" w:hanging="1418"/>
    </w:pPr>
  </w:style>
  <w:style w:type="paragraph" w:styleId="TOC3">
    <w:name w:val="toc 3"/>
    <w:basedOn w:val="TOC2"/>
    <w:semiHidden/>
    <w:rsid w:val="007D51C0"/>
    <w:pPr>
      <w:ind w:left="1134" w:hanging="1134"/>
    </w:pPr>
  </w:style>
  <w:style w:type="paragraph" w:styleId="TOC2">
    <w:name w:val="toc 2"/>
    <w:basedOn w:val="TOC1"/>
    <w:semiHidden/>
    <w:rsid w:val="007D51C0"/>
    <w:pPr>
      <w:keepNext w:val="0"/>
      <w:spacing w:before="0"/>
      <w:ind w:left="851" w:hanging="851"/>
    </w:pPr>
    <w:rPr>
      <w:szCs w:val="20"/>
    </w:rPr>
  </w:style>
  <w:style w:type="paragraph" w:styleId="Index2">
    <w:name w:val="index 2"/>
    <w:basedOn w:val="Index1"/>
    <w:semiHidden/>
    <w:rsid w:val="007D51C0"/>
    <w:pPr>
      <w:ind w:left="284"/>
    </w:pPr>
  </w:style>
  <w:style w:type="paragraph" w:styleId="Index1">
    <w:name w:val="index 1"/>
    <w:basedOn w:val="Normal"/>
    <w:semiHidden/>
    <w:rsid w:val="007D51C0"/>
    <w:pPr>
      <w:keepLines/>
      <w:spacing w:after="0"/>
    </w:pPr>
  </w:style>
  <w:style w:type="paragraph" w:styleId="DocumentMap">
    <w:name w:val="Document Map"/>
    <w:basedOn w:val="Normal"/>
    <w:semiHidden/>
    <w:rsid w:val="007D51C0"/>
    <w:pPr>
      <w:shd w:val="clear" w:color="auto" w:fill="000080"/>
    </w:pPr>
    <w:rPr>
      <w:rFonts w:ascii="Tahoma" w:hAnsi="Tahoma" w:cs="Tahoma"/>
    </w:rPr>
  </w:style>
  <w:style w:type="paragraph" w:styleId="ListNumber2">
    <w:name w:val="List Number 2"/>
    <w:basedOn w:val="ListNumber"/>
    <w:rsid w:val="007D51C0"/>
    <w:pPr>
      <w:ind w:left="851"/>
    </w:pPr>
  </w:style>
  <w:style w:type="paragraph" w:styleId="ListNumber">
    <w:name w:val="List Number"/>
    <w:basedOn w:val="List"/>
    <w:rsid w:val="007D51C0"/>
  </w:style>
  <w:style w:type="paragraph" w:styleId="List">
    <w:name w:val="List"/>
    <w:basedOn w:val="Normal"/>
    <w:rsid w:val="007D51C0"/>
    <w:pPr>
      <w:ind w:left="568" w:hanging="284"/>
    </w:pPr>
  </w:style>
  <w:style w:type="paragraph" w:styleId="Header">
    <w:name w:val="header"/>
    <w:rsid w:val="007D51C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D51C0"/>
    <w:rPr>
      <w:b/>
      <w:bCs/>
      <w:position w:val="6"/>
      <w:sz w:val="16"/>
      <w:szCs w:val="16"/>
    </w:rPr>
  </w:style>
  <w:style w:type="paragraph" w:styleId="FootnoteText">
    <w:name w:val="footnote text"/>
    <w:basedOn w:val="Normal"/>
    <w:semiHidden/>
    <w:rsid w:val="007D51C0"/>
    <w:pPr>
      <w:keepLines/>
      <w:spacing w:after="0"/>
      <w:ind w:left="454" w:hanging="454"/>
    </w:pPr>
    <w:rPr>
      <w:sz w:val="16"/>
      <w:szCs w:val="16"/>
    </w:rPr>
  </w:style>
  <w:style w:type="paragraph" w:customStyle="1" w:styleId="3GPPHeader">
    <w:name w:val="3GPP_Header"/>
    <w:basedOn w:val="Normal"/>
    <w:rsid w:val="007D51C0"/>
    <w:pPr>
      <w:tabs>
        <w:tab w:val="left" w:pos="1701"/>
        <w:tab w:val="right" w:pos="9639"/>
      </w:tabs>
      <w:spacing w:after="240"/>
    </w:pPr>
    <w:rPr>
      <w:b/>
      <w:sz w:val="24"/>
    </w:rPr>
  </w:style>
  <w:style w:type="paragraph" w:styleId="TOC9">
    <w:name w:val="toc 9"/>
    <w:basedOn w:val="TOC8"/>
    <w:semiHidden/>
    <w:rsid w:val="007D51C0"/>
    <w:pPr>
      <w:ind w:left="1418" w:hanging="1418"/>
    </w:pPr>
  </w:style>
  <w:style w:type="paragraph" w:styleId="TOC6">
    <w:name w:val="toc 6"/>
    <w:basedOn w:val="TOC5"/>
    <w:next w:val="Normal"/>
    <w:semiHidden/>
    <w:rsid w:val="007D51C0"/>
    <w:pPr>
      <w:ind w:left="1985" w:hanging="1985"/>
    </w:pPr>
  </w:style>
  <w:style w:type="paragraph" w:styleId="TOC7">
    <w:name w:val="toc 7"/>
    <w:basedOn w:val="TOC6"/>
    <w:next w:val="Normal"/>
    <w:semiHidden/>
    <w:rsid w:val="007D51C0"/>
    <w:pPr>
      <w:ind w:left="2268" w:hanging="2268"/>
    </w:pPr>
  </w:style>
  <w:style w:type="paragraph" w:styleId="ListBullet2">
    <w:name w:val="List Bullet 2"/>
    <w:basedOn w:val="ListBullet"/>
    <w:rsid w:val="007D51C0"/>
    <w:pPr>
      <w:numPr>
        <w:numId w:val="6"/>
      </w:numPr>
    </w:pPr>
  </w:style>
  <w:style w:type="paragraph" w:styleId="ListBullet">
    <w:name w:val="List Bullet"/>
    <w:basedOn w:val="BodyText"/>
    <w:rsid w:val="007D51C0"/>
    <w:pPr>
      <w:numPr>
        <w:numId w:val="5"/>
      </w:numPr>
    </w:pPr>
  </w:style>
  <w:style w:type="paragraph" w:styleId="ListBullet3">
    <w:name w:val="List Bullet 3"/>
    <w:basedOn w:val="ListBullet2"/>
    <w:rsid w:val="007D51C0"/>
    <w:pPr>
      <w:numPr>
        <w:numId w:val="7"/>
      </w:numPr>
    </w:pPr>
  </w:style>
  <w:style w:type="paragraph" w:customStyle="1" w:styleId="EQ">
    <w:name w:val="EQ"/>
    <w:basedOn w:val="Normal"/>
    <w:next w:val="Normal"/>
    <w:rsid w:val="007D51C0"/>
    <w:pPr>
      <w:keepLines/>
      <w:tabs>
        <w:tab w:val="center" w:pos="4536"/>
        <w:tab w:val="right" w:pos="9072"/>
      </w:tabs>
      <w:spacing w:after="180"/>
    </w:pPr>
    <w:rPr>
      <w:noProof/>
    </w:rPr>
  </w:style>
  <w:style w:type="paragraph" w:styleId="List2">
    <w:name w:val="List 2"/>
    <w:basedOn w:val="List"/>
    <w:rsid w:val="007D51C0"/>
    <w:pPr>
      <w:ind w:left="851"/>
    </w:pPr>
  </w:style>
  <w:style w:type="paragraph" w:styleId="List3">
    <w:name w:val="List 3"/>
    <w:basedOn w:val="List2"/>
    <w:rsid w:val="007D51C0"/>
    <w:pPr>
      <w:ind w:left="1135"/>
    </w:pPr>
  </w:style>
  <w:style w:type="paragraph" w:styleId="List4">
    <w:name w:val="List 4"/>
    <w:basedOn w:val="List3"/>
    <w:rsid w:val="007D51C0"/>
    <w:pPr>
      <w:ind w:left="1418"/>
    </w:pPr>
  </w:style>
  <w:style w:type="paragraph" w:styleId="List5">
    <w:name w:val="List 5"/>
    <w:basedOn w:val="List4"/>
    <w:rsid w:val="007D51C0"/>
    <w:pPr>
      <w:ind w:left="1702"/>
    </w:pPr>
  </w:style>
  <w:style w:type="paragraph" w:customStyle="1" w:styleId="EditorsNote">
    <w:name w:val="Editor's Note"/>
    <w:aliases w:val="EN"/>
    <w:basedOn w:val="Normal"/>
    <w:link w:val="EditorsNoteChar"/>
    <w:rsid w:val="007D51C0"/>
    <w:pPr>
      <w:keepLines/>
      <w:spacing w:after="180"/>
      <w:ind w:left="1135" w:hanging="851"/>
    </w:pPr>
    <w:rPr>
      <w:color w:val="FF0000"/>
    </w:rPr>
  </w:style>
  <w:style w:type="paragraph" w:styleId="ListBullet4">
    <w:name w:val="List Bullet 4"/>
    <w:basedOn w:val="ListBullet3"/>
    <w:rsid w:val="007D51C0"/>
    <w:pPr>
      <w:numPr>
        <w:numId w:val="8"/>
      </w:numPr>
    </w:pPr>
  </w:style>
  <w:style w:type="paragraph" w:styleId="ListBullet5">
    <w:name w:val="List Bullet 5"/>
    <w:basedOn w:val="ListBullet4"/>
    <w:rsid w:val="007D51C0"/>
    <w:pPr>
      <w:numPr>
        <w:numId w:val="4"/>
      </w:numPr>
    </w:pPr>
  </w:style>
  <w:style w:type="paragraph" w:styleId="Footer">
    <w:name w:val="footer"/>
    <w:basedOn w:val="Header"/>
    <w:semiHidden/>
    <w:rsid w:val="007D51C0"/>
    <w:pPr>
      <w:jc w:val="center"/>
    </w:pPr>
    <w:rPr>
      <w:i/>
      <w:iCs/>
    </w:rPr>
  </w:style>
  <w:style w:type="paragraph" w:customStyle="1" w:styleId="Reference">
    <w:name w:val="Reference"/>
    <w:basedOn w:val="Normal"/>
    <w:rsid w:val="007D51C0"/>
    <w:pPr>
      <w:numPr>
        <w:numId w:val="2"/>
      </w:numPr>
    </w:pPr>
  </w:style>
  <w:style w:type="paragraph" w:styleId="BalloonText">
    <w:name w:val="Balloon Text"/>
    <w:basedOn w:val="Normal"/>
    <w:semiHidden/>
    <w:rsid w:val="007D51C0"/>
    <w:rPr>
      <w:rFonts w:ascii="Tahoma" w:hAnsi="Tahoma" w:cs="Tahoma"/>
      <w:sz w:val="16"/>
      <w:szCs w:val="16"/>
    </w:rPr>
  </w:style>
  <w:style w:type="character" w:styleId="PageNumber">
    <w:name w:val="page number"/>
    <w:basedOn w:val="DefaultParagraphFont"/>
    <w:semiHidden/>
    <w:rsid w:val="007D51C0"/>
  </w:style>
  <w:style w:type="paragraph" w:styleId="BodyText">
    <w:name w:val="Body Text"/>
    <w:basedOn w:val="Normal"/>
    <w:link w:val="BodyTextChar"/>
    <w:rsid w:val="007D51C0"/>
  </w:style>
  <w:style w:type="character" w:styleId="Hyperlink">
    <w:name w:val="Hyperlink"/>
    <w:uiPriority w:val="99"/>
    <w:rsid w:val="007D51C0"/>
    <w:rPr>
      <w:color w:val="0000FF"/>
      <w:u w:val="single"/>
      <w:lang w:val="en-GB"/>
    </w:rPr>
  </w:style>
  <w:style w:type="character" w:styleId="FollowedHyperlink">
    <w:name w:val="FollowedHyperlink"/>
    <w:semiHidden/>
    <w:rsid w:val="007D51C0"/>
    <w:rPr>
      <w:color w:val="FF0000"/>
      <w:u w:val="single"/>
    </w:rPr>
  </w:style>
  <w:style w:type="character" w:styleId="CommentReference">
    <w:name w:val="annotation reference"/>
    <w:semiHidden/>
    <w:rsid w:val="007D51C0"/>
    <w:rPr>
      <w:sz w:val="16"/>
      <w:szCs w:val="16"/>
    </w:rPr>
  </w:style>
  <w:style w:type="paragraph" w:styleId="CommentText">
    <w:name w:val="annotation text"/>
    <w:basedOn w:val="Normal"/>
    <w:semiHidden/>
    <w:rsid w:val="007D51C0"/>
  </w:style>
  <w:style w:type="paragraph" w:styleId="CommentSubject">
    <w:name w:val="annotation subject"/>
    <w:basedOn w:val="CommentText"/>
    <w:next w:val="CommentText"/>
    <w:semiHidden/>
    <w:rsid w:val="007D51C0"/>
    <w:rPr>
      <w:b/>
      <w:bCs/>
    </w:rPr>
  </w:style>
  <w:style w:type="character" w:customStyle="1" w:styleId="Heading1Char">
    <w:name w:val="Heading 1 Char"/>
    <w:link w:val="Heading1"/>
    <w:rsid w:val="007D51C0"/>
    <w:rPr>
      <w:rFonts w:ascii="Arial" w:hAnsi="Arial" w:cs="Arial"/>
      <w:sz w:val="36"/>
      <w:szCs w:val="36"/>
      <w:lang w:val="en-GB" w:eastAsia="zh-CN"/>
    </w:rPr>
  </w:style>
  <w:style w:type="paragraph" w:customStyle="1" w:styleId="B1">
    <w:name w:val="B1"/>
    <w:basedOn w:val="List"/>
    <w:link w:val="B1Char1"/>
    <w:rsid w:val="007D51C0"/>
    <w:pPr>
      <w:spacing w:after="180"/>
    </w:pPr>
  </w:style>
  <w:style w:type="paragraph" w:customStyle="1" w:styleId="B2">
    <w:name w:val="B2"/>
    <w:basedOn w:val="List2"/>
    <w:link w:val="B2Char"/>
    <w:rsid w:val="007D51C0"/>
    <w:pPr>
      <w:spacing w:after="180"/>
    </w:pPr>
  </w:style>
  <w:style w:type="paragraph" w:customStyle="1" w:styleId="B3">
    <w:name w:val="B3"/>
    <w:basedOn w:val="List3"/>
    <w:link w:val="B3Char2"/>
    <w:rsid w:val="007D51C0"/>
    <w:pPr>
      <w:spacing w:after="180"/>
    </w:pPr>
  </w:style>
  <w:style w:type="paragraph" w:customStyle="1" w:styleId="B4">
    <w:name w:val="B4"/>
    <w:basedOn w:val="List4"/>
    <w:link w:val="B4Char"/>
    <w:rsid w:val="007D51C0"/>
    <w:pPr>
      <w:spacing w:after="180"/>
    </w:pPr>
  </w:style>
  <w:style w:type="paragraph" w:customStyle="1" w:styleId="Proposal">
    <w:name w:val="Proposal"/>
    <w:basedOn w:val="Normal"/>
    <w:rsid w:val="007D51C0"/>
    <w:pPr>
      <w:numPr>
        <w:numId w:val="3"/>
      </w:numPr>
      <w:tabs>
        <w:tab w:val="clear" w:pos="1304"/>
        <w:tab w:val="left" w:pos="1701"/>
      </w:tabs>
      <w:ind w:left="1701" w:hanging="1701"/>
    </w:pPr>
    <w:rPr>
      <w:b/>
      <w:bCs/>
    </w:rPr>
  </w:style>
  <w:style w:type="character" w:customStyle="1" w:styleId="BodyTextChar">
    <w:name w:val="Body Text Char"/>
    <w:link w:val="BodyText"/>
    <w:rsid w:val="007D51C0"/>
    <w:rPr>
      <w:rFonts w:ascii="Arial" w:hAnsi="Arial"/>
      <w:lang w:val="en-GB" w:eastAsia="zh-CN"/>
    </w:rPr>
  </w:style>
  <w:style w:type="paragraph" w:customStyle="1" w:styleId="B5">
    <w:name w:val="B5"/>
    <w:basedOn w:val="List5"/>
    <w:rsid w:val="007D51C0"/>
    <w:pPr>
      <w:spacing w:after="180"/>
    </w:pPr>
  </w:style>
  <w:style w:type="paragraph" w:customStyle="1" w:styleId="EX">
    <w:name w:val="EX"/>
    <w:basedOn w:val="Normal"/>
    <w:rsid w:val="007D51C0"/>
    <w:pPr>
      <w:keepLines/>
      <w:spacing w:after="180"/>
      <w:ind w:left="1702" w:hanging="1418"/>
    </w:pPr>
  </w:style>
  <w:style w:type="paragraph" w:customStyle="1" w:styleId="EW">
    <w:name w:val="EW"/>
    <w:basedOn w:val="EX"/>
    <w:rsid w:val="007D51C0"/>
    <w:pPr>
      <w:spacing w:after="0"/>
    </w:pPr>
  </w:style>
  <w:style w:type="paragraph" w:customStyle="1" w:styleId="TAL">
    <w:name w:val="TAL"/>
    <w:basedOn w:val="Normal"/>
    <w:rsid w:val="007D51C0"/>
    <w:pPr>
      <w:keepNext/>
      <w:keepLines/>
      <w:spacing w:after="0"/>
    </w:pPr>
    <w:rPr>
      <w:sz w:val="18"/>
    </w:rPr>
  </w:style>
  <w:style w:type="paragraph" w:customStyle="1" w:styleId="TAC">
    <w:name w:val="TAC"/>
    <w:basedOn w:val="TAL"/>
    <w:rsid w:val="007D51C0"/>
    <w:pPr>
      <w:jc w:val="center"/>
    </w:pPr>
  </w:style>
  <w:style w:type="paragraph" w:customStyle="1" w:styleId="TAH">
    <w:name w:val="TAH"/>
    <w:basedOn w:val="TAC"/>
    <w:rsid w:val="007D51C0"/>
    <w:rPr>
      <w:b/>
    </w:rPr>
  </w:style>
  <w:style w:type="paragraph" w:customStyle="1" w:styleId="TAN">
    <w:name w:val="TAN"/>
    <w:basedOn w:val="TAL"/>
    <w:rsid w:val="007D51C0"/>
    <w:pPr>
      <w:ind w:left="851" w:hanging="851"/>
    </w:pPr>
  </w:style>
  <w:style w:type="paragraph" w:customStyle="1" w:styleId="TAR">
    <w:name w:val="TAR"/>
    <w:basedOn w:val="TAL"/>
    <w:rsid w:val="007D51C0"/>
    <w:pPr>
      <w:jc w:val="right"/>
    </w:pPr>
  </w:style>
  <w:style w:type="paragraph" w:customStyle="1" w:styleId="TH">
    <w:name w:val="TH"/>
    <w:basedOn w:val="Normal"/>
    <w:rsid w:val="007D51C0"/>
    <w:pPr>
      <w:keepNext/>
      <w:keepLines/>
      <w:spacing w:before="60" w:after="180"/>
      <w:jc w:val="center"/>
    </w:pPr>
    <w:rPr>
      <w:b/>
    </w:rPr>
  </w:style>
  <w:style w:type="paragraph" w:customStyle="1" w:styleId="TF">
    <w:name w:val="TF"/>
    <w:basedOn w:val="TH"/>
    <w:rsid w:val="007D51C0"/>
    <w:pPr>
      <w:keepNext w:val="0"/>
      <w:spacing w:before="0" w:after="240"/>
    </w:pPr>
  </w:style>
  <w:style w:type="paragraph" w:customStyle="1" w:styleId="TT">
    <w:name w:val="TT"/>
    <w:basedOn w:val="Heading1"/>
    <w:next w:val="Normal"/>
    <w:rsid w:val="007D51C0"/>
    <w:pPr>
      <w:numPr>
        <w:numId w:val="0"/>
      </w:numPr>
      <w:ind w:left="1134" w:hanging="1134"/>
      <w:outlineLvl w:val="9"/>
    </w:pPr>
    <w:rPr>
      <w:rFonts w:cs="Times New Roman"/>
      <w:szCs w:val="20"/>
      <w:lang w:eastAsia="en-US"/>
    </w:rPr>
  </w:style>
  <w:style w:type="paragraph" w:customStyle="1" w:styleId="ZA">
    <w:name w:val="ZA"/>
    <w:rsid w:val="007D5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5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51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D51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D51C0"/>
  </w:style>
  <w:style w:type="paragraph" w:customStyle="1" w:styleId="ZH">
    <w:name w:val="ZH"/>
    <w:rsid w:val="007D51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D51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D51C0"/>
    <w:pPr>
      <w:framePr w:hRule="auto" w:wrap="notBeside" w:y="852"/>
    </w:pPr>
    <w:rPr>
      <w:i w:val="0"/>
      <w:sz w:val="40"/>
    </w:rPr>
  </w:style>
  <w:style w:type="paragraph" w:customStyle="1" w:styleId="ZU">
    <w:name w:val="ZU"/>
    <w:rsid w:val="007D5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D51C0"/>
    <w:pPr>
      <w:framePr w:wrap="notBeside" w:y="16161"/>
    </w:pPr>
  </w:style>
  <w:style w:type="paragraph" w:customStyle="1" w:styleId="FP">
    <w:name w:val="FP"/>
    <w:basedOn w:val="Normal"/>
    <w:rsid w:val="007D51C0"/>
    <w:pPr>
      <w:spacing w:after="0"/>
    </w:pPr>
  </w:style>
  <w:style w:type="paragraph" w:customStyle="1" w:styleId="Observation">
    <w:name w:val="Observation"/>
    <w:basedOn w:val="Proposal"/>
    <w:qFormat/>
    <w:rsid w:val="007D51C0"/>
    <w:pPr>
      <w:numPr>
        <w:numId w:val="13"/>
      </w:numPr>
      <w:ind w:left="1701" w:hanging="1701"/>
    </w:pPr>
  </w:style>
  <w:style w:type="paragraph" w:styleId="TableofFigures">
    <w:name w:val="table of figures"/>
    <w:basedOn w:val="Normal"/>
    <w:next w:val="Normal"/>
    <w:uiPriority w:val="99"/>
    <w:rsid w:val="007D51C0"/>
    <w:pPr>
      <w:ind w:left="1418" w:hanging="1418"/>
    </w:pPr>
    <w:rPr>
      <w:b/>
    </w:rPr>
  </w:style>
  <w:style w:type="paragraph" w:customStyle="1" w:styleId="Doc-text2">
    <w:name w:val="Doc-text2"/>
    <w:basedOn w:val="Normal"/>
    <w:link w:val="Doc-text2Char"/>
    <w:qFormat/>
    <w:rsid w:val="007D51C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D51C0"/>
    <w:rPr>
      <w:rFonts w:ascii="Arial" w:eastAsia="MS Mincho" w:hAnsi="Arial"/>
      <w:szCs w:val="24"/>
      <w:lang w:val="en-GB" w:eastAsia="en-GB"/>
    </w:rPr>
  </w:style>
  <w:style w:type="paragraph" w:customStyle="1" w:styleId="NO">
    <w:name w:val="NO"/>
    <w:basedOn w:val="Normal"/>
    <w:link w:val="NOChar"/>
    <w:qFormat/>
    <w:rsid w:val="00562497"/>
    <w:pPr>
      <w:keepLines/>
      <w:spacing w:after="180"/>
      <w:ind w:left="1135" w:hanging="851"/>
    </w:pPr>
    <w:rPr>
      <w:rFonts w:ascii="Times New Roman" w:hAnsi="Times New Roman"/>
      <w:lang w:val="x-none" w:eastAsia="ja-JP"/>
    </w:rPr>
  </w:style>
  <w:style w:type="character" w:customStyle="1" w:styleId="NOChar">
    <w:name w:val="NO Char"/>
    <w:link w:val="NO"/>
    <w:qFormat/>
    <w:rsid w:val="00562497"/>
    <w:rPr>
      <w:rFonts w:ascii="Times New Roman" w:hAnsi="Times New Roman"/>
      <w:lang w:val="x-none" w:eastAsia="ja-JP"/>
    </w:rPr>
  </w:style>
  <w:style w:type="character" w:customStyle="1" w:styleId="B1Char1">
    <w:name w:val="B1 Char1"/>
    <w:link w:val="B1"/>
    <w:qFormat/>
    <w:rsid w:val="00562497"/>
    <w:rPr>
      <w:rFonts w:ascii="Arial" w:hAnsi="Arial"/>
      <w:lang w:val="en-GB"/>
    </w:rPr>
  </w:style>
  <w:style w:type="character" w:customStyle="1" w:styleId="EditorsNoteChar">
    <w:name w:val="Editor's Note Char"/>
    <w:aliases w:val="EN Char"/>
    <w:link w:val="EditorsNote"/>
    <w:rsid w:val="00562497"/>
    <w:rPr>
      <w:rFonts w:ascii="Arial" w:hAnsi="Arial"/>
      <w:color w:val="FF0000"/>
      <w:lang w:val="en-GB"/>
    </w:rPr>
  </w:style>
  <w:style w:type="character" w:customStyle="1" w:styleId="B2Char">
    <w:name w:val="B2 Char"/>
    <w:link w:val="B2"/>
    <w:qFormat/>
    <w:rsid w:val="00562497"/>
    <w:rPr>
      <w:rFonts w:ascii="Arial" w:hAnsi="Arial"/>
      <w:lang w:val="en-GB"/>
    </w:rPr>
  </w:style>
  <w:style w:type="character" w:customStyle="1" w:styleId="B3Char2">
    <w:name w:val="B3 Char2"/>
    <w:link w:val="B3"/>
    <w:qFormat/>
    <w:rsid w:val="00562497"/>
    <w:rPr>
      <w:rFonts w:ascii="Arial" w:hAnsi="Arial"/>
      <w:lang w:val="en-GB"/>
    </w:rPr>
  </w:style>
  <w:style w:type="character" w:customStyle="1" w:styleId="B4Char">
    <w:name w:val="B4 Char"/>
    <w:link w:val="B4"/>
    <w:qFormat/>
    <w:rsid w:val="0056249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62163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5NUHHDQN7SK2-1476151046-35106</_dlc_DocId>
    <_dlc_DocIdUrl xmlns="f166a696-7b5b-4ccd-9f0c-ffde0cceec81">
      <Url>https://ericsson.sharepoint.com/sites/star/_layouts/15/DocIdRedir.aspx?ID=5NUHHDQN7SK2-1476151046-35106</Url>
      <Description>5NUHHDQN7SK2-1476151046-35106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purl.org/dc/elements/1.1/"/>
    <ds:schemaRef ds:uri="http://www.w3.org/XML/1998/namespace"/>
    <ds:schemaRef ds:uri="f166a696-7b5b-4ccd-9f0c-ffde0cceec81"/>
    <ds:schemaRef ds:uri="http://schemas.microsoft.com/office/2006/documentManagement/types"/>
    <ds:schemaRef ds:uri="http://schemas.microsoft.com/office/infopath/2007/PartnerControls"/>
    <ds:schemaRef ds:uri="http://purl.org/dc/terms/"/>
    <ds:schemaRef ds:uri="http://schemas.microsoft.com/sharepoint/v4"/>
    <ds:schemaRef ds:uri="http://schemas.openxmlformats.org/package/2006/metadata/core-properties"/>
    <ds:schemaRef ds:uri="d8762117-8292-4133-b1c7-eab5c6487cfd"/>
    <ds:schemaRef ds:uri="611109f9-ed58-4498-a270-1fb2086a532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8C4415CA-8A8D-4B7E-8CA5-C9AB21C65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4F3ABA1D-45CE-4DCF-8481-1D464F6D8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953</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7</cp:revision>
  <cp:lastPrinted>2008-01-31T16:09:00Z</cp:lastPrinted>
  <dcterms:created xsi:type="dcterms:W3CDTF">2018-10-28T15:13:00Z</dcterms:created>
  <dcterms:modified xsi:type="dcterms:W3CDTF">2018-11-01T17:10:00Z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823a7b54-9517-42cf-9481-fe7a33ffe2ff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